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70"/>
        <w:tblW w:w="10260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90"/>
        <w:gridCol w:w="8370"/>
      </w:tblGrid>
      <w:tr w:rsidR="002B235B" w:rsidRPr="009E1113" w:rsidTr="00ED55E2">
        <w:trPr>
          <w:cantSplit/>
        </w:trPr>
        <w:tc>
          <w:tcPr>
            <w:tcW w:w="1890" w:type="dxa"/>
            <w:vAlign w:val="bottom"/>
          </w:tcPr>
          <w:p w:rsidR="002B235B" w:rsidRPr="00654F4C" w:rsidRDefault="002B235B" w:rsidP="00ED55E2">
            <w:pPr>
              <w:rPr>
                <w:b/>
                <w:sz w:val="22"/>
                <w:szCs w:val="22"/>
              </w:rPr>
            </w:pPr>
            <w:r w:rsidRPr="00654F4C">
              <w:rPr>
                <w:b/>
                <w:sz w:val="22"/>
                <w:szCs w:val="22"/>
              </w:rPr>
              <w:t>Responsible To:</w:t>
            </w:r>
          </w:p>
        </w:tc>
        <w:tc>
          <w:tcPr>
            <w:tcW w:w="8370" w:type="dxa"/>
            <w:vAlign w:val="bottom"/>
          </w:tcPr>
          <w:p w:rsidR="002B235B" w:rsidRPr="008C2BF2" w:rsidRDefault="00BB5D0D" w:rsidP="00ED55E2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Director of Program Innovation</w:t>
            </w:r>
          </w:p>
        </w:tc>
      </w:tr>
      <w:tr w:rsidR="002B235B" w:rsidRPr="009E1113" w:rsidTr="00ED55E2">
        <w:trPr>
          <w:cantSplit/>
        </w:trPr>
        <w:tc>
          <w:tcPr>
            <w:tcW w:w="1890" w:type="dxa"/>
            <w:vAlign w:val="bottom"/>
          </w:tcPr>
          <w:p w:rsidR="002B235B" w:rsidRPr="00654F4C" w:rsidRDefault="002B235B" w:rsidP="00ED55E2">
            <w:pPr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vAlign w:val="bottom"/>
          </w:tcPr>
          <w:p w:rsidR="002B235B" w:rsidRPr="008C2BF2" w:rsidRDefault="002B235B" w:rsidP="00ED55E2">
            <w:pPr>
              <w:rPr>
                <w:spacing w:val="-2"/>
                <w:sz w:val="20"/>
              </w:rPr>
            </w:pPr>
          </w:p>
        </w:tc>
      </w:tr>
      <w:tr w:rsidR="002B235B" w:rsidRPr="009E1113" w:rsidTr="00ED55E2">
        <w:trPr>
          <w:cantSplit/>
        </w:trPr>
        <w:tc>
          <w:tcPr>
            <w:tcW w:w="1890" w:type="dxa"/>
            <w:vAlign w:val="bottom"/>
          </w:tcPr>
          <w:p w:rsidR="002B235B" w:rsidRPr="00654F4C" w:rsidRDefault="002B235B" w:rsidP="00ED55E2">
            <w:pPr>
              <w:rPr>
                <w:b/>
                <w:sz w:val="22"/>
                <w:szCs w:val="22"/>
              </w:rPr>
            </w:pPr>
            <w:r w:rsidRPr="00654F4C">
              <w:rPr>
                <w:b/>
                <w:sz w:val="22"/>
                <w:szCs w:val="22"/>
              </w:rPr>
              <w:t>Purpose of Job:</w:t>
            </w:r>
          </w:p>
          <w:p w:rsidR="002B235B" w:rsidRPr="00654F4C" w:rsidRDefault="002B235B" w:rsidP="00ED55E2">
            <w:pPr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vAlign w:val="bottom"/>
          </w:tcPr>
          <w:p w:rsidR="002B235B" w:rsidRPr="008C2BF2" w:rsidRDefault="002B235B" w:rsidP="00FA2D88">
            <w:pPr>
              <w:tabs>
                <w:tab w:val="left" w:pos="-72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The focus of the</w:t>
            </w:r>
            <w:r w:rsidR="00663FB4">
              <w:rPr>
                <w:spacing w:val="-2"/>
                <w:sz w:val="20"/>
              </w:rPr>
              <w:t xml:space="preserve"> Regional</w:t>
            </w:r>
            <w:r w:rsidRPr="008C2BF2">
              <w:rPr>
                <w:spacing w:val="-2"/>
                <w:sz w:val="20"/>
              </w:rPr>
              <w:t xml:space="preserve"> </w:t>
            </w:r>
            <w:r w:rsidR="00FA2D88">
              <w:rPr>
                <w:spacing w:val="-2"/>
                <w:sz w:val="20"/>
              </w:rPr>
              <w:t>CCRC</w:t>
            </w:r>
            <w:r w:rsidRPr="008C2BF2">
              <w:rPr>
                <w:spacing w:val="-2"/>
                <w:sz w:val="20"/>
              </w:rPr>
              <w:t xml:space="preserve"> Data Counselor is to </w:t>
            </w:r>
            <w:r w:rsidRPr="00963BDA">
              <w:rPr>
                <w:spacing w:val="-2"/>
                <w:sz w:val="20"/>
              </w:rPr>
              <w:t>perform data entry</w:t>
            </w:r>
            <w:r w:rsidR="00963BDA" w:rsidRPr="00963BDA">
              <w:rPr>
                <w:spacing w:val="-2"/>
                <w:sz w:val="20"/>
              </w:rPr>
              <w:t>, reporting and recordkeeping</w:t>
            </w:r>
            <w:r w:rsidR="00FA2D88">
              <w:rPr>
                <w:spacing w:val="-2"/>
                <w:sz w:val="20"/>
              </w:rPr>
              <w:t xml:space="preserve"> tasks that build the capacity for the CCRC to respond to data requests, provide education to community and state leaders on issues related to early care and learning</w:t>
            </w:r>
            <w:r w:rsidR="00571ADB" w:rsidRPr="008C2BF2">
              <w:rPr>
                <w:spacing w:val="-2"/>
                <w:sz w:val="20"/>
              </w:rPr>
              <w:t>.</w:t>
            </w:r>
          </w:p>
        </w:tc>
      </w:tr>
      <w:tr w:rsidR="002B235B" w:rsidRPr="009E1113" w:rsidTr="00ED55E2">
        <w:trPr>
          <w:cantSplit/>
        </w:trPr>
        <w:tc>
          <w:tcPr>
            <w:tcW w:w="1890" w:type="dxa"/>
            <w:vAlign w:val="bottom"/>
          </w:tcPr>
          <w:p w:rsidR="002B235B" w:rsidRPr="00654F4C" w:rsidRDefault="002B235B" w:rsidP="00ED55E2">
            <w:pPr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vAlign w:val="bottom"/>
          </w:tcPr>
          <w:p w:rsidR="002B235B" w:rsidRPr="008C2BF2" w:rsidRDefault="002B235B" w:rsidP="00ED55E2">
            <w:pPr>
              <w:rPr>
                <w:spacing w:val="-2"/>
                <w:sz w:val="20"/>
              </w:rPr>
            </w:pPr>
          </w:p>
        </w:tc>
      </w:tr>
      <w:tr w:rsidR="002B235B" w:rsidRPr="009E1113" w:rsidTr="00ED55E2">
        <w:trPr>
          <w:cantSplit/>
        </w:trPr>
        <w:tc>
          <w:tcPr>
            <w:tcW w:w="1890" w:type="dxa"/>
          </w:tcPr>
          <w:p w:rsidR="002B235B" w:rsidRPr="00654F4C" w:rsidRDefault="002B235B" w:rsidP="00ED55E2">
            <w:pPr>
              <w:rPr>
                <w:b/>
                <w:sz w:val="22"/>
                <w:szCs w:val="22"/>
              </w:rPr>
            </w:pPr>
            <w:r w:rsidRPr="00654F4C">
              <w:rPr>
                <w:b/>
                <w:sz w:val="22"/>
                <w:szCs w:val="22"/>
              </w:rPr>
              <w:t>Qualifications:</w:t>
            </w:r>
          </w:p>
        </w:tc>
        <w:tc>
          <w:tcPr>
            <w:tcW w:w="8370" w:type="dxa"/>
            <w:vAlign w:val="bottom"/>
          </w:tcPr>
          <w:p w:rsidR="002B235B" w:rsidRPr="008C2BF2" w:rsidRDefault="002B235B" w:rsidP="00ED55E2">
            <w:pPr>
              <w:widowControl w:val="0"/>
              <w:numPr>
                <w:ilvl w:val="0"/>
                <w:numId w:val="19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Associate’s Degree and experience in providing excellent customer service</w:t>
            </w:r>
          </w:p>
          <w:p w:rsidR="002B235B" w:rsidRPr="008C2BF2" w:rsidRDefault="002B235B" w:rsidP="00ED55E2">
            <w:pPr>
              <w:widowControl w:val="0"/>
              <w:numPr>
                <w:ilvl w:val="0"/>
                <w:numId w:val="19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 xml:space="preserve">Excellent communication skills </w:t>
            </w:r>
          </w:p>
          <w:p w:rsidR="002B235B" w:rsidRPr="008C2BF2" w:rsidRDefault="002B235B" w:rsidP="00ED55E2">
            <w:pPr>
              <w:widowControl w:val="0"/>
              <w:numPr>
                <w:ilvl w:val="0"/>
                <w:numId w:val="19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Ability to collect and compile data, and perform data entry</w:t>
            </w:r>
          </w:p>
          <w:p w:rsidR="002B235B" w:rsidRPr="008C2BF2" w:rsidRDefault="002B235B" w:rsidP="00ED55E2">
            <w:pPr>
              <w:widowControl w:val="0"/>
              <w:numPr>
                <w:ilvl w:val="0"/>
                <w:numId w:val="19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Excellent organizational skills</w:t>
            </w:r>
          </w:p>
          <w:p w:rsidR="002B235B" w:rsidRPr="008C2BF2" w:rsidRDefault="002B235B" w:rsidP="00ED55E2">
            <w:pPr>
              <w:widowControl w:val="0"/>
              <w:numPr>
                <w:ilvl w:val="0"/>
                <w:numId w:val="19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Ability to work independently and as a team member</w:t>
            </w:r>
          </w:p>
          <w:p w:rsidR="002B235B" w:rsidRPr="008C2BF2" w:rsidRDefault="002B235B" w:rsidP="00ED55E2">
            <w:pPr>
              <w:widowControl w:val="0"/>
              <w:numPr>
                <w:ilvl w:val="0"/>
                <w:numId w:val="19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Ability to multi-task</w:t>
            </w:r>
          </w:p>
        </w:tc>
      </w:tr>
      <w:tr w:rsidR="002B235B" w:rsidRPr="009E1113" w:rsidTr="00ED55E2">
        <w:trPr>
          <w:cantSplit/>
          <w:trHeight w:val="80"/>
        </w:trPr>
        <w:tc>
          <w:tcPr>
            <w:tcW w:w="1890" w:type="dxa"/>
            <w:vAlign w:val="bottom"/>
          </w:tcPr>
          <w:p w:rsidR="002B235B" w:rsidRPr="00654F4C" w:rsidRDefault="002B235B" w:rsidP="00ED55E2">
            <w:pPr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vAlign w:val="bottom"/>
          </w:tcPr>
          <w:p w:rsidR="002B235B" w:rsidRPr="008C2BF2" w:rsidRDefault="002B235B" w:rsidP="00ED55E2">
            <w:pPr>
              <w:rPr>
                <w:spacing w:val="-2"/>
                <w:sz w:val="20"/>
              </w:rPr>
            </w:pPr>
          </w:p>
        </w:tc>
      </w:tr>
      <w:tr w:rsidR="002B235B" w:rsidRPr="009E1113" w:rsidTr="00ED55E2">
        <w:trPr>
          <w:cantSplit/>
          <w:trHeight w:val="4149"/>
        </w:trPr>
        <w:tc>
          <w:tcPr>
            <w:tcW w:w="1890" w:type="dxa"/>
          </w:tcPr>
          <w:p w:rsidR="002B235B" w:rsidRPr="00654F4C" w:rsidRDefault="002B235B" w:rsidP="00ED55E2">
            <w:pPr>
              <w:rPr>
                <w:b/>
                <w:sz w:val="22"/>
                <w:szCs w:val="22"/>
              </w:rPr>
            </w:pPr>
            <w:r w:rsidRPr="00654F4C">
              <w:rPr>
                <w:b/>
                <w:sz w:val="22"/>
                <w:szCs w:val="22"/>
              </w:rPr>
              <w:t>Key Areas of Responsibility:</w:t>
            </w:r>
          </w:p>
        </w:tc>
        <w:tc>
          <w:tcPr>
            <w:tcW w:w="8370" w:type="dxa"/>
            <w:vAlign w:val="bottom"/>
          </w:tcPr>
          <w:p w:rsidR="002B235B" w:rsidRPr="008C2BF2" w:rsidRDefault="002B235B" w:rsidP="00ED55E2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 xml:space="preserve">Enter master schedule into </w:t>
            </w:r>
            <w:r w:rsidR="000F2B5B">
              <w:rPr>
                <w:spacing w:val="-2"/>
                <w:sz w:val="20"/>
              </w:rPr>
              <w:t>Ohio Professional Development Registry</w:t>
            </w:r>
            <w:r w:rsidRPr="008C2BF2">
              <w:rPr>
                <w:spacing w:val="-2"/>
                <w:sz w:val="20"/>
              </w:rPr>
              <w:t>.</w:t>
            </w:r>
          </w:p>
          <w:p w:rsidR="002B235B" w:rsidRPr="008C2BF2" w:rsidRDefault="002B235B" w:rsidP="00ED55E2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Prepare required paperwork</w:t>
            </w:r>
            <w:r w:rsidR="00663FB4">
              <w:rPr>
                <w:spacing w:val="-2"/>
                <w:sz w:val="20"/>
              </w:rPr>
              <w:t xml:space="preserve"> and training </w:t>
            </w:r>
            <w:r w:rsidR="000F2B5B">
              <w:rPr>
                <w:spacing w:val="-2"/>
                <w:sz w:val="20"/>
              </w:rPr>
              <w:t>hand</w:t>
            </w:r>
            <w:r w:rsidR="00663FB4">
              <w:rPr>
                <w:spacing w:val="-2"/>
                <w:sz w:val="20"/>
              </w:rPr>
              <w:t>-</w:t>
            </w:r>
            <w:r w:rsidR="000F2B5B">
              <w:rPr>
                <w:spacing w:val="-2"/>
                <w:sz w:val="20"/>
              </w:rPr>
              <w:t>outs</w:t>
            </w:r>
            <w:r w:rsidRPr="008C2BF2">
              <w:rPr>
                <w:spacing w:val="-2"/>
                <w:sz w:val="20"/>
              </w:rPr>
              <w:t xml:space="preserve"> prior to training, meeting, or event.</w:t>
            </w:r>
          </w:p>
          <w:p w:rsidR="002B235B" w:rsidRPr="008C2BF2" w:rsidRDefault="002B235B" w:rsidP="00ED55E2">
            <w:pPr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Prepare training space set up, technology and other logistical needs for scheduled trainings.</w:t>
            </w:r>
          </w:p>
          <w:p w:rsidR="002B235B" w:rsidRPr="00A725FA" w:rsidRDefault="002B235B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A725FA">
              <w:rPr>
                <w:spacing w:val="-2"/>
                <w:sz w:val="20"/>
              </w:rPr>
              <w:t>Provide information and assistance concerning CCRC training registration</w:t>
            </w:r>
            <w:r w:rsidR="000F2B5B" w:rsidRPr="00A725FA">
              <w:rPr>
                <w:spacing w:val="-2"/>
                <w:sz w:val="20"/>
              </w:rPr>
              <w:t xml:space="preserve"> or available training</w:t>
            </w:r>
            <w:r w:rsidRPr="00A725FA">
              <w:rPr>
                <w:spacing w:val="-2"/>
                <w:sz w:val="20"/>
              </w:rPr>
              <w:t>.</w:t>
            </w:r>
          </w:p>
          <w:p w:rsidR="002B235B" w:rsidRPr="008C2BF2" w:rsidRDefault="002B235B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 xml:space="preserve">Collect and enter CCRC training, meeting and event registration into </w:t>
            </w:r>
            <w:r w:rsidR="000F2B5B">
              <w:rPr>
                <w:spacing w:val="-2"/>
                <w:sz w:val="20"/>
              </w:rPr>
              <w:t>Ohio Professional Registry</w:t>
            </w:r>
            <w:r w:rsidR="00FA2D88">
              <w:rPr>
                <w:spacing w:val="-2"/>
                <w:sz w:val="20"/>
              </w:rPr>
              <w:t xml:space="preserve"> for verification purposes</w:t>
            </w:r>
            <w:r w:rsidRPr="008C2BF2">
              <w:rPr>
                <w:spacing w:val="-2"/>
                <w:sz w:val="20"/>
              </w:rPr>
              <w:t>.</w:t>
            </w:r>
          </w:p>
          <w:p w:rsidR="002B235B" w:rsidRPr="008C2BF2" w:rsidRDefault="002B235B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M</w:t>
            </w:r>
            <w:r w:rsidR="000F2B5B">
              <w:rPr>
                <w:spacing w:val="-2"/>
                <w:sz w:val="20"/>
              </w:rPr>
              <w:t>onitor</w:t>
            </w:r>
            <w:r w:rsidRPr="008C2BF2">
              <w:rPr>
                <w:spacing w:val="-2"/>
                <w:sz w:val="20"/>
              </w:rPr>
              <w:t xml:space="preserve"> CCRC training waiting list.  Provide information to Professional Development </w:t>
            </w:r>
            <w:r w:rsidR="000F2B5B">
              <w:rPr>
                <w:spacing w:val="-2"/>
                <w:sz w:val="20"/>
              </w:rPr>
              <w:t>Coordinator</w:t>
            </w:r>
            <w:r w:rsidRPr="008C2BF2">
              <w:rPr>
                <w:spacing w:val="-2"/>
                <w:sz w:val="20"/>
              </w:rPr>
              <w:t xml:space="preserve"> for possible additions to the master schedule.</w:t>
            </w:r>
          </w:p>
          <w:p w:rsidR="002B235B" w:rsidRDefault="002B235B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 xml:space="preserve">Report low attendance or issues with future trainings to Professional Development </w:t>
            </w:r>
            <w:r w:rsidR="000F2B5B">
              <w:rPr>
                <w:spacing w:val="-2"/>
                <w:sz w:val="20"/>
              </w:rPr>
              <w:t>Coordinator</w:t>
            </w:r>
            <w:r w:rsidRPr="008C2BF2">
              <w:rPr>
                <w:spacing w:val="-2"/>
                <w:sz w:val="20"/>
              </w:rPr>
              <w:t>.</w:t>
            </w:r>
          </w:p>
          <w:p w:rsidR="002B235B" w:rsidRDefault="000F2B5B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Collect</w:t>
            </w:r>
            <w:r w:rsidR="002B235B" w:rsidRPr="008C2BF2">
              <w:rPr>
                <w:spacing w:val="-2"/>
                <w:sz w:val="20"/>
              </w:rPr>
              <w:t xml:space="preserve"> post-</w:t>
            </w:r>
            <w:r>
              <w:rPr>
                <w:spacing w:val="-2"/>
                <w:sz w:val="20"/>
              </w:rPr>
              <w:t>training paperwork and complete</w:t>
            </w:r>
            <w:r w:rsidR="002B235B" w:rsidRPr="008C2BF2">
              <w:rPr>
                <w:spacing w:val="-2"/>
                <w:sz w:val="20"/>
              </w:rPr>
              <w:t xml:space="preserve"> training folder data collection. </w:t>
            </w:r>
          </w:p>
          <w:p w:rsidR="00123DBA" w:rsidRPr="00AE60DF" w:rsidRDefault="00AE60DF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AE60DF">
              <w:rPr>
                <w:spacing w:val="-2"/>
                <w:sz w:val="20"/>
              </w:rPr>
              <w:t>Compile data necessary for completion of</w:t>
            </w:r>
            <w:r w:rsidR="00663FB4">
              <w:rPr>
                <w:spacing w:val="-2"/>
                <w:sz w:val="20"/>
              </w:rPr>
              <w:t xml:space="preserve"> agency,</w:t>
            </w:r>
            <w:r w:rsidRPr="00AE60DF">
              <w:rPr>
                <w:spacing w:val="-2"/>
                <w:sz w:val="20"/>
              </w:rPr>
              <w:t xml:space="preserve"> local and state reports</w:t>
            </w:r>
            <w:r w:rsidR="00663FB4">
              <w:rPr>
                <w:spacing w:val="-2"/>
                <w:sz w:val="20"/>
              </w:rPr>
              <w:t xml:space="preserve"> using Microsoft Excel</w:t>
            </w:r>
            <w:r w:rsidRPr="00AE60DF">
              <w:rPr>
                <w:spacing w:val="-2"/>
                <w:sz w:val="20"/>
              </w:rPr>
              <w:t>.</w:t>
            </w:r>
          </w:p>
          <w:p w:rsidR="002B235B" w:rsidRDefault="002B235B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 w:rsidRPr="008C2BF2">
              <w:rPr>
                <w:spacing w:val="-2"/>
                <w:sz w:val="20"/>
              </w:rPr>
              <w:t>Prepare and replenish monthly professional development folders, forms and documents necessary for training implementation.</w:t>
            </w:r>
          </w:p>
          <w:p w:rsidR="00FA2D88" w:rsidRDefault="00FA2D88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Enter new program data/information into Minute Menu database</w:t>
            </w:r>
          </w:p>
          <w:p w:rsidR="00FA2D88" w:rsidRDefault="00FA2D88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File required documents, reports and information</w:t>
            </w:r>
          </w:p>
          <w:p w:rsidR="00FA2D88" w:rsidRDefault="00FA2D88" w:rsidP="00ED55E2">
            <w:pPr>
              <w:widowControl w:val="0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Perform initial approval of program IEA forms and program documents</w:t>
            </w:r>
          </w:p>
          <w:p w:rsidR="00FA2D88" w:rsidRPr="008C2BF2" w:rsidRDefault="00FA2D88" w:rsidP="00FA2D88">
            <w:pPr>
              <w:widowControl w:val="0"/>
              <w:tabs>
                <w:tab w:val="left" w:pos="-720"/>
                <w:tab w:val="left" w:pos="0"/>
              </w:tabs>
              <w:suppressAutoHyphens/>
              <w:ind w:left="720"/>
              <w:rPr>
                <w:spacing w:val="-2"/>
                <w:sz w:val="20"/>
              </w:rPr>
            </w:pPr>
          </w:p>
          <w:p w:rsidR="002B235B" w:rsidRPr="008C2BF2" w:rsidRDefault="002B235B" w:rsidP="00663FB4">
            <w:pPr>
              <w:widowControl w:val="0"/>
              <w:tabs>
                <w:tab w:val="left" w:pos="-720"/>
                <w:tab w:val="left" w:pos="0"/>
              </w:tabs>
              <w:suppressAutoHyphens/>
              <w:rPr>
                <w:spacing w:val="-2"/>
                <w:sz w:val="20"/>
              </w:rPr>
            </w:pPr>
          </w:p>
        </w:tc>
      </w:tr>
      <w:tr w:rsidR="008C2BF2" w:rsidRPr="009E1113" w:rsidTr="008C2BF2">
        <w:trPr>
          <w:cantSplit/>
          <w:trHeight w:val="588"/>
        </w:trPr>
        <w:tc>
          <w:tcPr>
            <w:tcW w:w="1890" w:type="dxa"/>
            <w:vAlign w:val="bottom"/>
          </w:tcPr>
          <w:p w:rsidR="008C2BF2" w:rsidRPr="00654F4C" w:rsidRDefault="008C2BF2" w:rsidP="00663FB4">
            <w:pPr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</w:tcPr>
          <w:p w:rsidR="008C2BF2" w:rsidRPr="008C2BF2" w:rsidRDefault="008C2BF2" w:rsidP="008C2BF2">
            <w:pPr>
              <w:rPr>
                <w:spacing w:val="-2"/>
                <w:sz w:val="20"/>
              </w:rPr>
            </w:pPr>
          </w:p>
        </w:tc>
      </w:tr>
      <w:tr w:rsidR="008C2BF2" w:rsidRPr="008C2BF2" w:rsidTr="008C2BF2">
        <w:trPr>
          <w:cantSplit/>
          <w:trHeight w:val="522"/>
        </w:trPr>
        <w:tc>
          <w:tcPr>
            <w:tcW w:w="1890" w:type="dxa"/>
          </w:tcPr>
          <w:p w:rsidR="008C2BF2" w:rsidRPr="00654F4C" w:rsidRDefault="00BB5D0D" w:rsidP="008C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Salary:</w:t>
            </w:r>
          </w:p>
        </w:tc>
        <w:tc>
          <w:tcPr>
            <w:tcW w:w="8370" w:type="dxa"/>
          </w:tcPr>
          <w:p w:rsidR="008C2BF2" w:rsidRPr="00BB5D0D" w:rsidRDefault="00FA2D88" w:rsidP="00FA2D88">
            <w:pPr>
              <w:numPr>
                <w:ilvl w:val="0"/>
                <w:numId w:val="22"/>
              </w:numPr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Full-time position, Hourly Employee:  </w:t>
            </w:r>
            <w:r w:rsidR="00BB5D0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 to 4</w:t>
            </w:r>
            <w:r w:rsidR="00BB5D0D" w:rsidRPr="00BB5D0D">
              <w:rPr>
                <w:spacing w:val="-2"/>
                <w:sz w:val="20"/>
              </w:rPr>
              <w:t>0 hours a week</w:t>
            </w:r>
          </w:p>
          <w:p w:rsidR="00BB5D0D" w:rsidRPr="00BB5D0D" w:rsidRDefault="00FA2D88" w:rsidP="00FA2D88">
            <w:pPr>
              <w:numPr>
                <w:ilvl w:val="0"/>
                <w:numId w:val="22"/>
              </w:num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Up to $25</w:t>
            </w:r>
            <w:r w:rsidR="00BB5D0D" w:rsidRPr="00BB5D0D">
              <w:rPr>
                <w:spacing w:val="-2"/>
                <w:sz w:val="20"/>
              </w:rPr>
              <w:t>,000 salary</w:t>
            </w:r>
          </w:p>
          <w:p w:rsidR="00FA2D88" w:rsidRPr="00FA2D88" w:rsidRDefault="00FA2D88" w:rsidP="00FA2D88">
            <w:pPr>
              <w:numPr>
                <w:ilvl w:val="0"/>
                <w:numId w:val="22"/>
              </w:numPr>
              <w:rPr>
                <w:sz w:val="20"/>
              </w:rPr>
            </w:pPr>
            <w:r w:rsidRPr="00FA2D88">
              <w:rPr>
                <w:sz w:val="20"/>
              </w:rPr>
              <w:t>Benefits: Medical, Life, 403b Retirement, Sick Leave, Vacation Time, flexible schedule</w:t>
            </w:r>
            <w:r w:rsidRPr="00FA2D88">
              <w:rPr>
                <w:sz w:val="20"/>
              </w:rPr>
              <w:t xml:space="preserve"> after 1 yr.</w:t>
            </w:r>
            <w:r w:rsidRPr="00FA2D88">
              <w:rPr>
                <w:sz w:val="20"/>
              </w:rPr>
              <w:t>, travel (rental vehicles)</w:t>
            </w:r>
          </w:p>
          <w:p w:rsidR="00BB5D0D" w:rsidRPr="008C2BF2" w:rsidRDefault="00BB5D0D" w:rsidP="00FA2D88">
            <w:pPr>
              <w:ind w:left="720"/>
              <w:rPr>
                <w:spacing w:val="-2"/>
                <w:sz w:val="20"/>
              </w:rPr>
            </w:pPr>
          </w:p>
        </w:tc>
      </w:tr>
    </w:tbl>
    <w:p w:rsidR="001E23FC" w:rsidRPr="002B235B" w:rsidRDefault="00FA2D88">
      <w:bookmarkStart w:id="0" w:name="_GoBack"/>
      <w:bookmarkEnd w:id="0"/>
      <w:r>
        <w:rPr>
          <w:smallCap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-225425</wp:posOffset>
                </wp:positionV>
                <wp:extent cx="4297680" cy="277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5B" w:rsidRPr="009E1113" w:rsidRDefault="000456DC" w:rsidP="002B235B">
                            <w:pPr>
                              <w:pStyle w:val="Heading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CCRC</w:t>
                            </w:r>
                            <w:r w:rsidR="002B23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Data</w:t>
                            </w:r>
                            <w:r w:rsidR="002B235B" w:rsidRPr="009E11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Counselor </w:t>
                            </w:r>
                          </w:p>
                          <w:p w:rsidR="001E23FC" w:rsidRPr="002B235B" w:rsidRDefault="001E23FC" w:rsidP="002B235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05pt;margin-top:-17.75pt;width:338.4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Dk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" filled="f" stroked="f">
                <v:textbox>
                  <w:txbxContent>
                    <w:p w:rsidR="002B235B" w:rsidRPr="009E1113" w:rsidRDefault="000456DC" w:rsidP="002B235B">
                      <w:pPr>
                        <w:pStyle w:val="Heading1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CCRC</w:t>
                      </w:r>
                      <w:r w:rsidR="002B23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Data</w:t>
                      </w:r>
                      <w:r w:rsidR="002B235B" w:rsidRPr="009E111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Counselor </w:t>
                      </w:r>
                    </w:p>
                    <w:p w:rsidR="001E23FC" w:rsidRPr="002B235B" w:rsidRDefault="001E23FC" w:rsidP="002B235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23FC" w:rsidRPr="002B235B">
      <w:headerReference w:type="default" r:id="rId7"/>
      <w:footerReference w:type="default" r:id="rId8"/>
      <w:pgSz w:w="12240" w:h="15840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99" w:rsidRDefault="00291199">
      <w:r>
        <w:separator/>
      </w:r>
    </w:p>
  </w:endnote>
  <w:endnote w:type="continuationSeparator" w:id="0">
    <w:p w:rsidR="00291199" w:rsidRDefault="0029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FC" w:rsidRDefault="001E23FC">
    <w:pPr>
      <w:pStyle w:val="Footer"/>
      <w:jc w:val="center"/>
      <w:rPr>
        <w:sz w:val="18"/>
      </w:rPr>
    </w:pPr>
    <w:r w:rsidRPr="00FC7DD7">
      <w:rPr>
        <w:b/>
        <w:sz w:val="20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99" w:rsidRDefault="00291199">
      <w:r>
        <w:separator/>
      </w:r>
    </w:p>
  </w:footnote>
  <w:footnote w:type="continuationSeparator" w:id="0">
    <w:p w:rsidR="00291199" w:rsidRDefault="0029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67" w:rsidRDefault="00FA2D88">
    <w:pPr>
      <w:pStyle w:val="Header"/>
    </w:pPr>
    <w:r>
      <w:rPr>
        <w:noProof/>
      </w:rPr>
      <w:drawing>
        <wp:inline distT="0" distB="0" distL="0" distR="0">
          <wp:extent cx="1762125" cy="1323975"/>
          <wp:effectExtent l="0" t="0" r="0" b="0"/>
          <wp:docPr id="1" name="Picture 1" descr="CCRC Logo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RC Logo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9B3D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77223E"/>
    <w:multiLevelType w:val="hybridMultilevel"/>
    <w:tmpl w:val="FCEEF2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4DA5"/>
    <w:multiLevelType w:val="hybridMultilevel"/>
    <w:tmpl w:val="0CA46A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E11B1"/>
    <w:multiLevelType w:val="hybridMultilevel"/>
    <w:tmpl w:val="AAB45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3FA4"/>
    <w:multiLevelType w:val="hybridMultilevel"/>
    <w:tmpl w:val="4A9CB0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267C8"/>
    <w:multiLevelType w:val="singleLevel"/>
    <w:tmpl w:val="34983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C0381D"/>
    <w:multiLevelType w:val="hybridMultilevel"/>
    <w:tmpl w:val="ED2C3F84"/>
    <w:lvl w:ilvl="0" w:tplc="3D3A3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567A"/>
    <w:multiLevelType w:val="multilevel"/>
    <w:tmpl w:val="ED2438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3%2"/>
      <w:lvlJc w:val="left"/>
      <w:pPr>
        <w:tabs>
          <w:tab w:val="num" w:pos="1584"/>
        </w:tabs>
        <w:ind w:left="1584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9" w15:restartNumberingAfterBreak="0">
    <w:nsid w:val="43DE5811"/>
    <w:multiLevelType w:val="singleLevel"/>
    <w:tmpl w:val="34983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C7678"/>
    <w:multiLevelType w:val="hybridMultilevel"/>
    <w:tmpl w:val="E72ABB48"/>
    <w:lvl w:ilvl="0" w:tplc="1BE8E4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99B06F7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D609B"/>
    <w:multiLevelType w:val="hybridMultilevel"/>
    <w:tmpl w:val="D6F409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C8852AE"/>
    <w:multiLevelType w:val="singleLevel"/>
    <w:tmpl w:val="34983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D00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FE11CB"/>
    <w:multiLevelType w:val="singleLevel"/>
    <w:tmpl w:val="34983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A87D9D"/>
    <w:multiLevelType w:val="hybridMultilevel"/>
    <w:tmpl w:val="6A666A74"/>
    <w:lvl w:ilvl="0" w:tplc="3D3A3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D4CCE"/>
    <w:multiLevelType w:val="singleLevel"/>
    <w:tmpl w:val="34983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8D7CB7"/>
    <w:multiLevelType w:val="multilevel"/>
    <w:tmpl w:val="8A36B4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3%2"/>
      <w:lvlJc w:val="left"/>
      <w:pPr>
        <w:tabs>
          <w:tab w:val="num" w:pos="1224"/>
        </w:tabs>
        <w:ind w:left="1224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3D23995"/>
    <w:multiLevelType w:val="singleLevel"/>
    <w:tmpl w:val="CAA47610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6A726405"/>
    <w:multiLevelType w:val="hybridMultilevel"/>
    <w:tmpl w:val="C99AA2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748F"/>
    <w:multiLevelType w:val="hybridMultilevel"/>
    <w:tmpl w:val="BEA2D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45D4B"/>
    <w:multiLevelType w:val="singleLevel"/>
    <w:tmpl w:val="CAA47610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22" w15:restartNumberingAfterBreak="0">
    <w:nsid w:val="746A5D35"/>
    <w:multiLevelType w:val="hybridMultilevel"/>
    <w:tmpl w:val="EDE8A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16"/>
  </w:num>
  <w:num w:numId="10">
    <w:abstractNumId w:val="5"/>
  </w:num>
  <w:num w:numId="11">
    <w:abstractNumId w:val="19"/>
  </w:num>
  <w:num w:numId="12">
    <w:abstractNumId w:val="2"/>
  </w:num>
  <w:num w:numId="13">
    <w:abstractNumId w:val="8"/>
  </w:num>
  <w:num w:numId="14">
    <w:abstractNumId w:val="2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17"/>
  </w:num>
  <w:num w:numId="18">
    <w:abstractNumId w:val="22"/>
  </w:num>
  <w:num w:numId="19">
    <w:abstractNumId w:val="4"/>
  </w:num>
  <w:num w:numId="20">
    <w:abstractNumId w:val="15"/>
  </w:num>
  <w:num w:numId="21">
    <w:abstractNumId w:val="3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F9"/>
    <w:rsid w:val="000456DC"/>
    <w:rsid w:val="000E1663"/>
    <w:rsid w:val="000F2B5B"/>
    <w:rsid w:val="00123DBA"/>
    <w:rsid w:val="00172F94"/>
    <w:rsid w:val="001C42E8"/>
    <w:rsid w:val="001D0634"/>
    <w:rsid w:val="001D4050"/>
    <w:rsid w:val="001E23FC"/>
    <w:rsid w:val="002239B8"/>
    <w:rsid w:val="00250EC1"/>
    <w:rsid w:val="00291199"/>
    <w:rsid w:val="002B235B"/>
    <w:rsid w:val="002E49DF"/>
    <w:rsid w:val="00337DF9"/>
    <w:rsid w:val="003F63FF"/>
    <w:rsid w:val="004810E6"/>
    <w:rsid w:val="004A29A3"/>
    <w:rsid w:val="004C172E"/>
    <w:rsid w:val="004F5759"/>
    <w:rsid w:val="00532C08"/>
    <w:rsid w:val="00564EB0"/>
    <w:rsid w:val="00571ADB"/>
    <w:rsid w:val="006152EB"/>
    <w:rsid w:val="00654F4C"/>
    <w:rsid w:val="00663FB4"/>
    <w:rsid w:val="00713CB4"/>
    <w:rsid w:val="00733FE2"/>
    <w:rsid w:val="00762A89"/>
    <w:rsid w:val="00765814"/>
    <w:rsid w:val="007F629D"/>
    <w:rsid w:val="00852149"/>
    <w:rsid w:val="008C2BF2"/>
    <w:rsid w:val="008C3B53"/>
    <w:rsid w:val="00901219"/>
    <w:rsid w:val="00963BDA"/>
    <w:rsid w:val="009744E9"/>
    <w:rsid w:val="009906AE"/>
    <w:rsid w:val="009E1113"/>
    <w:rsid w:val="00A62E87"/>
    <w:rsid w:val="00A725FA"/>
    <w:rsid w:val="00AD5091"/>
    <w:rsid w:val="00AE60DF"/>
    <w:rsid w:val="00AF2008"/>
    <w:rsid w:val="00B1285E"/>
    <w:rsid w:val="00B21103"/>
    <w:rsid w:val="00BB5D0D"/>
    <w:rsid w:val="00C57567"/>
    <w:rsid w:val="00DD3818"/>
    <w:rsid w:val="00ED55E2"/>
    <w:rsid w:val="00EF7E6B"/>
    <w:rsid w:val="00FA2D88"/>
    <w:rsid w:val="00FC7DD7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,"/>
  <w14:docId w14:val="785CF981"/>
  <w15:chartTrackingRefBased/>
  <w15:docId w15:val="{F83D105D-3884-4CA7-874C-7064E68C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ahoma" w:hAnsi="Tahoma"/>
      <w:b/>
      <w:snapToGrid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C7D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7DF9"/>
    <w:rPr>
      <w:rFonts w:ascii="Tahoma" w:hAnsi="Tahoma" w:cs="Tahoma"/>
      <w:sz w:val="16"/>
      <w:szCs w:val="16"/>
    </w:rPr>
  </w:style>
  <w:style w:type="character" w:styleId="Hyperlink">
    <w:name w:val="Hyperlink"/>
    <w:rsid w:val="00FC7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COMMUNITY CHILD CARE</vt:lpstr>
    </vt:vector>
  </TitlesOfParts>
  <Company>4C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COMMUNITY CHILD CARE</dc:title>
  <dc:subject/>
  <dc:creator>Terri Alekzander</dc:creator>
  <cp:keywords/>
  <dc:description/>
  <cp:lastModifiedBy>Jenny Dodge</cp:lastModifiedBy>
  <cp:revision>2</cp:revision>
  <cp:lastPrinted>2016-07-18T21:23:00Z</cp:lastPrinted>
  <dcterms:created xsi:type="dcterms:W3CDTF">2018-08-22T18:24:00Z</dcterms:created>
  <dcterms:modified xsi:type="dcterms:W3CDTF">2018-08-22T18:24:00Z</dcterms:modified>
</cp:coreProperties>
</file>